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firstLine="36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黑体" w:hAnsi="黑体" w:eastAsia="黑体" w:cs="Arial"/>
          <w:b/>
          <w:bCs/>
          <w:color w:val="444444"/>
          <w:kern w:val="0"/>
          <w:sz w:val="28"/>
          <w:szCs w:val="28"/>
        </w:rPr>
        <w:t>四川省系统科学与企业发展研究中心学术委员会组织章程（草案）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000066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tLeast"/>
        <w:ind w:firstLine="549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为协调“四川省系统科学与企业发展研究中心”各种学术活动，促成本中心成为全国高校在企业发展研究领域的学术交流基地、以及保证本中心的整体学术水准与研究工作的顺利和有效地开展，特组织成立学术委员会，并制定以下章程（草案），待中心学术委员会审定后实行。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1、学术委员会成员一般由省内、国内外在本研究领域学术造诣较深的知名学者、专家9—11人组成，本校学者不得超过三分之一。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2、学术委员会主任委员、委员由承建单位主要领导聘任。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3、重点基地主任不得兼任学术委员会主任。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4、学术委员会委员每届任期三年，每届应有一定的更换人数。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5、学术委员会成员名单报省社科联、省教育厅备案。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6、学术委员会负责制定和修订学术委员会章程。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7、学术委员会审议学术研究方向和中长期研究规划。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8、学术委员会参与项目指南制定和研究项目评审。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9、学术委员会参与协调本学科领域的重大学术活动。</w:t>
      </w:r>
    </w:p>
    <w:p>
      <w:pPr>
        <w:pStyle w:val="2"/>
        <w:spacing w:before="0" w:beforeAutospacing="0" w:after="0" w:afterAutospacing="0" w:line="360" w:lineRule="atLeast"/>
        <w:ind w:firstLine="450"/>
        <w:jc w:val="both"/>
        <w:textAlignment w:val="baseline"/>
        <w:rPr>
          <w:rFonts w:hint="eastAsia" w:ascii="Segoe UI" w:hAnsi="Segoe UI" w:cs="Segoe UI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B06FA"/>
    <w:rsid w:val="4C9B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2022-01-13T09:34:00Z</dcterms:created>
  <dc:creator>linger</dc:creator>
  <cp:lastModifiedBy>linger</cp:lastModifiedBy>
  <dcterms:modified xsi:type="dcterms:W3CDTF">2022-01-13T09:34:19Z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90EE1607767642C48C2697E175891EAC</vt:lpwstr>
  </property>
</Properties>
</file>